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C9" w:rsidRPr="006245C9" w:rsidRDefault="006245C9" w:rsidP="006245C9">
      <w:r w:rsidRPr="006245C9">
        <w:fldChar w:fldCharType="begin"/>
      </w:r>
      <w:r w:rsidRPr="006245C9">
        <w:instrText xml:space="preserve"> HYPERLINK "http://www.sciencedirect.com/science/journal/08852006" \o "Go to Early Childhood Research Quarterly on ScienceDirect" </w:instrText>
      </w:r>
      <w:r w:rsidRPr="006245C9">
        <w:fldChar w:fldCharType="separate"/>
      </w:r>
      <w:r w:rsidRPr="006245C9">
        <w:rPr>
          <w:rStyle w:val="Hyperlink"/>
        </w:rPr>
        <w:t>Early Childhood Research Quarterly</w:t>
      </w:r>
      <w:r w:rsidRPr="006245C9">
        <w:fldChar w:fldCharType="end"/>
      </w:r>
    </w:p>
    <w:p w:rsidR="006245C9" w:rsidRPr="006245C9" w:rsidRDefault="006245C9" w:rsidP="006245C9">
      <w:hyperlink r:id="rId6" w:tooltip="Go to table of contents for this volume/issue" w:history="1">
        <w:r w:rsidRPr="006245C9">
          <w:rPr>
            <w:rStyle w:val="Hyperlink"/>
          </w:rPr>
          <w:t>Volume 34</w:t>
        </w:r>
      </w:hyperlink>
      <w:r w:rsidRPr="006245C9">
        <w:t>, 1st Quarter 2016, Pages 53–66</w:t>
      </w:r>
    </w:p>
    <w:p w:rsidR="006245C9" w:rsidRPr="006245C9" w:rsidRDefault="006245C9" w:rsidP="006245C9">
      <w:hyperlink r:id="rId7" w:history="1">
        <w:r w:rsidRPr="006245C9">
          <w:rPr>
            <w:rStyle w:val="Hyperlink"/>
          </w:rPr>
          <w:drawing>
            <wp:inline distT="0" distB="0" distL="0" distR="0">
              <wp:extent cx="1066800" cy="1428750"/>
              <wp:effectExtent l="0" t="0" r="0" b="0"/>
              <wp:docPr id="3" name="Picture 3" descr="Cover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6245C9">
          <w:rPr>
            <w:rStyle w:val="Hyperlink"/>
          </w:rPr>
          <w:t>&lt;img alt="Cover image" src="http://ars.els-cdn.com/content/image/S08852006.gif" class="</w:t>
        </w:r>
        <w:proofErr w:type="spellStart"/>
        <w:r w:rsidRPr="006245C9">
          <w:rPr>
            <w:rStyle w:val="Hyperlink"/>
          </w:rPr>
          <w:t>toprightlogo</w:t>
        </w:r>
        <w:proofErr w:type="spellEnd"/>
        <w:r w:rsidRPr="006245C9">
          <w:rPr>
            <w:rStyle w:val="Hyperlink"/>
          </w:rPr>
          <w:t xml:space="preserve">" /&gt; </w:t>
        </w:r>
      </w:hyperlink>
    </w:p>
    <w:p w:rsidR="006245C9" w:rsidRPr="006245C9" w:rsidRDefault="006245C9" w:rsidP="006245C9">
      <w:r w:rsidRPr="006245C9">
        <w:t>Multilingualism and speech-language competence in early childhood: Impact on academic and social-emotional outcomes at school</w:t>
      </w:r>
    </w:p>
    <w:p w:rsidR="006245C9" w:rsidRPr="006245C9" w:rsidRDefault="006245C9" w:rsidP="006245C9">
      <w:pPr>
        <w:numPr>
          <w:ilvl w:val="0"/>
          <w:numId w:val="1"/>
        </w:numPr>
      </w:pPr>
      <w:hyperlink r:id="rId9" w:history="1">
        <w:proofErr w:type="spellStart"/>
        <w:r w:rsidRPr="006245C9">
          <w:rPr>
            <w:rStyle w:val="Hyperlink"/>
          </w:rPr>
          <w:t>Sharynne</w:t>
        </w:r>
        <w:proofErr w:type="spellEnd"/>
        <w:r w:rsidRPr="006245C9">
          <w:rPr>
            <w:rStyle w:val="Hyperlink"/>
          </w:rPr>
          <w:t xml:space="preserve"> </w:t>
        </w:r>
        <w:proofErr w:type="spellStart"/>
        <w:r w:rsidRPr="006245C9">
          <w:rPr>
            <w:rStyle w:val="Hyperlink"/>
          </w:rPr>
          <w:t>McLeod</w:t>
        </w:r>
      </w:hyperlink>
      <w:hyperlink r:id="rId10" w:anchor="aff0005" w:tooltip="Affiliation: a" w:history="1">
        <w:r w:rsidRPr="006245C9">
          <w:rPr>
            <w:rStyle w:val="Hyperlink"/>
            <w:vertAlign w:val="superscript"/>
          </w:rPr>
          <w:t>a</w:t>
        </w:r>
        <w:proofErr w:type="spellEnd"/>
      </w:hyperlink>
      <w:r w:rsidRPr="006245C9">
        <w:rPr>
          <w:vertAlign w:val="superscript"/>
        </w:rPr>
        <w:t xml:space="preserve">, , </w:t>
      </w:r>
      <w:r w:rsidRPr="006245C9">
        <w:t xml:space="preserve">, </w:t>
      </w:r>
    </w:p>
    <w:p w:rsidR="006245C9" w:rsidRPr="006245C9" w:rsidRDefault="006245C9" w:rsidP="006245C9">
      <w:pPr>
        <w:numPr>
          <w:ilvl w:val="0"/>
          <w:numId w:val="1"/>
        </w:numPr>
      </w:pPr>
      <w:hyperlink r:id="rId11" w:history="1">
        <w:r w:rsidRPr="006245C9">
          <w:rPr>
            <w:rStyle w:val="Hyperlink"/>
          </w:rPr>
          <w:t xml:space="preserve">Linda J. </w:t>
        </w:r>
        <w:proofErr w:type="spellStart"/>
        <w:r w:rsidRPr="006245C9">
          <w:rPr>
            <w:rStyle w:val="Hyperlink"/>
          </w:rPr>
          <w:t>Harrison</w:t>
        </w:r>
      </w:hyperlink>
      <w:hyperlink r:id="rId12" w:anchor="aff0005" w:tooltip="Affiliation: a" w:history="1">
        <w:r w:rsidRPr="006245C9">
          <w:rPr>
            <w:rStyle w:val="Hyperlink"/>
            <w:vertAlign w:val="superscript"/>
          </w:rPr>
          <w:t>a</w:t>
        </w:r>
        <w:proofErr w:type="spellEnd"/>
      </w:hyperlink>
      <w:r w:rsidRPr="006245C9">
        <w:t xml:space="preserve">, </w:t>
      </w:r>
    </w:p>
    <w:p w:rsidR="006245C9" w:rsidRPr="006245C9" w:rsidRDefault="006245C9" w:rsidP="006245C9">
      <w:pPr>
        <w:numPr>
          <w:ilvl w:val="0"/>
          <w:numId w:val="1"/>
        </w:numPr>
      </w:pPr>
      <w:hyperlink r:id="rId13" w:history="1">
        <w:r w:rsidRPr="006245C9">
          <w:rPr>
            <w:rStyle w:val="Hyperlink"/>
          </w:rPr>
          <w:t xml:space="preserve">Chrystal </w:t>
        </w:r>
        <w:proofErr w:type="spellStart"/>
        <w:r w:rsidRPr="006245C9">
          <w:rPr>
            <w:rStyle w:val="Hyperlink"/>
          </w:rPr>
          <w:t>Whiteford</w:t>
        </w:r>
      </w:hyperlink>
      <w:hyperlink r:id="rId14" w:anchor="aff0010" w:tooltip="Affiliation: b" w:history="1">
        <w:r w:rsidRPr="006245C9">
          <w:rPr>
            <w:rStyle w:val="Hyperlink"/>
            <w:vertAlign w:val="superscript"/>
          </w:rPr>
          <w:t>b</w:t>
        </w:r>
        <w:proofErr w:type="spellEnd"/>
      </w:hyperlink>
      <w:r w:rsidRPr="006245C9">
        <w:t xml:space="preserve">, </w:t>
      </w:r>
    </w:p>
    <w:p w:rsidR="006245C9" w:rsidRPr="006245C9" w:rsidRDefault="006245C9" w:rsidP="006245C9">
      <w:pPr>
        <w:numPr>
          <w:ilvl w:val="0"/>
          <w:numId w:val="1"/>
        </w:numPr>
      </w:pPr>
      <w:hyperlink r:id="rId15" w:history="1">
        <w:r w:rsidRPr="006245C9">
          <w:rPr>
            <w:rStyle w:val="Hyperlink"/>
          </w:rPr>
          <w:t xml:space="preserve">Sue </w:t>
        </w:r>
        <w:proofErr w:type="spellStart"/>
        <w:r w:rsidRPr="006245C9">
          <w:rPr>
            <w:rStyle w:val="Hyperlink"/>
          </w:rPr>
          <w:t>Walker</w:t>
        </w:r>
      </w:hyperlink>
      <w:hyperlink r:id="rId16" w:anchor="aff0010" w:tooltip="Affiliation: b" w:history="1">
        <w:r w:rsidRPr="006245C9">
          <w:rPr>
            <w:rStyle w:val="Hyperlink"/>
            <w:vertAlign w:val="superscript"/>
          </w:rPr>
          <w:t>b</w:t>
        </w:r>
        <w:proofErr w:type="spellEnd"/>
      </w:hyperlink>
    </w:p>
    <w:p w:rsidR="006245C9" w:rsidRPr="006245C9" w:rsidRDefault="006245C9" w:rsidP="006245C9">
      <w:pPr>
        <w:numPr>
          <w:ilvl w:val="0"/>
          <w:numId w:val="2"/>
        </w:numPr>
        <w:rPr>
          <w:vanish/>
        </w:rPr>
      </w:pPr>
      <w:r w:rsidRPr="006245C9">
        <w:rPr>
          <w:vanish/>
          <w:vertAlign w:val="superscript"/>
        </w:rPr>
        <w:t>a</w:t>
      </w:r>
      <w:r w:rsidRPr="006245C9">
        <w:rPr>
          <w:vanish/>
        </w:rPr>
        <w:t xml:space="preserve"> Charles Sturt University, Bathurst, Australia</w:t>
      </w:r>
    </w:p>
    <w:p w:rsidR="006245C9" w:rsidRPr="006245C9" w:rsidRDefault="006245C9" w:rsidP="006245C9">
      <w:pPr>
        <w:numPr>
          <w:ilvl w:val="0"/>
          <w:numId w:val="2"/>
        </w:numPr>
        <w:rPr>
          <w:vanish/>
        </w:rPr>
      </w:pPr>
      <w:r w:rsidRPr="006245C9">
        <w:rPr>
          <w:vanish/>
          <w:vertAlign w:val="superscript"/>
        </w:rPr>
        <w:t>b</w:t>
      </w:r>
      <w:r w:rsidRPr="006245C9">
        <w:rPr>
          <w:vanish/>
        </w:rPr>
        <w:t xml:space="preserve"> Queensland University of Technology, Brisbane, Australia</w:t>
      </w:r>
    </w:p>
    <w:p w:rsidR="006245C9" w:rsidRPr="006245C9" w:rsidRDefault="006245C9" w:rsidP="006245C9">
      <w:pPr>
        <w:rPr>
          <w:vanish/>
        </w:rPr>
      </w:pPr>
      <w:r w:rsidRPr="006245C9">
        <w:rPr>
          <w:vanish/>
        </w:rPr>
        <w:t>Received 17 March 2014, Revised 9 August 2015, Accepted 15 August 2015, Available online 28 August 2015</w:t>
      </w:r>
    </w:p>
    <w:p w:rsidR="006245C9" w:rsidRPr="006245C9" w:rsidRDefault="006245C9" w:rsidP="006245C9">
      <w:pPr>
        <w:rPr>
          <w:vanish/>
        </w:rPr>
      </w:pPr>
      <w:r w:rsidRPr="006245C9">
        <w:rPr>
          <w:vanish/>
        </w:rPr>
        <w:drawing>
          <wp:inline distT="0" distB="0" distL="0" distR="0">
            <wp:extent cx="752475" cy="171450"/>
            <wp:effectExtent l="0" t="0" r="9525" b="0"/>
            <wp:docPr id="2" name="Picture 2" descr="http://crossmark.crossref.org/images/logos/cm_sbs_018_plai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mark-icon" descr="http://crossmark.crossref.org/images/logos/cm_sbs_018_plain.png">
                      <a:hlinkClick r:id="rId1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171450"/>
                    </a:xfrm>
                    <a:prstGeom prst="rect">
                      <a:avLst/>
                    </a:prstGeom>
                    <a:noFill/>
                    <a:ln>
                      <a:noFill/>
                    </a:ln>
                  </pic:spPr>
                </pic:pic>
              </a:graphicData>
            </a:graphic>
          </wp:inline>
        </w:drawing>
      </w:r>
    </w:p>
    <w:p w:rsidR="006245C9" w:rsidRPr="006245C9" w:rsidRDefault="006245C9" w:rsidP="006245C9">
      <w:r w:rsidRPr="006245C9">
        <w:t> </w:t>
      </w:r>
      <w:r w:rsidRPr="006245C9">
        <w:rPr>
          <w:b/>
          <w:bCs/>
        </w:rPr>
        <w:t xml:space="preserve">Show </w:t>
      </w:r>
      <w:proofErr w:type="spellStart"/>
      <w:r w:rsidRPr="006245C9">
        <w:rPr>
          <w:b/>
          <w:bCs/>
        </w:rPr>
        <w:t>more</w:t>
      </w:r>
      <w:r w:rsidRPr="006245C9">
        <w:rPr>
          <w:vanish/>
        </w:rPr>
        <w:t> </w:t>
      </w:r>
      <w:r w:rsidRPr="006245C9">
        <w:rPr>
          <w:b/>
          <w:bCs/>
        </w:rPr>
        <w:t>Show</w:t>
      </w:r>
      <w:proofErr w:type="spellEnd"/>
      <w:r w:rsidRPr="006245C9">
        <w:rPr>
          <w:b/>
          <w:bCs/>
        </w:rPr>
        <w:t xml:space="preserve"> less</w:t>
      </w:r>
    </w:p>
    <w:p w:rsidR="006245C9" w:rsidRPr="006245C9" w:rsidRDefault="006245C9" w:rsidP="006245C9">
      <w:pPr>
        <w:rPr>
          <w:b/>
          <w:bCs/>
        </w:rPr>
      </w:pPr>
      <w:r w:rsidRPr="006245C9">
        <w:rPr>
          <w:b/>
          <w:bCs/>
        </w:rPr>
        <w:t>Choose an option to locate/access this article:</w:t>
      </w:r>
    </w:p>
    <w:p w:rsidR="006245C9" w:rsidRPr="006245C9" w:rsidRDefault="006245C9" w:rsidP="006245C9">
      <w:r w:rsidRPr="006245C9">
        <w:t>Check if you have access through your login credentials or your institution</w:t>
      </w:r>
    </w:p>
    <w:p w:rsidR="006245C9" w:rsidRPr="006245C9" w:rsidRDefault="006245C9" w:rsidP="006245C9">
      <w:hyperlink r:id="rId18" w:tooltip="Click to see if you have full text access" w:history="1">
        <w:r w:rsidRPr="006245C9">
          <w:rPr>
            <w:rStyle w:val="Hyperlink"/>
            <w:b/>
            <w:bCs/>
          </w:rPr>
          <w:t>Check access</w:t>
        </w:r>
      </w:hyperlink>
    </w:p>
    <w:p w:rsidR="006245C9" w:rsidRPr="006245C9" w:rsidRDefault="006245C9" w:rsidP="006245C9">
      <w:pPr>
        <w:rPr>
          <w:rStyle w:val="Hyperlink"/>
        </w:rPr>
      </w:pPr>
      <w:r w:rsidRPr="006245C9">
        <w:fldChar w:fldCharType="begin"/>
      </w:r>
      <w:r w:rsidRPr="006245C9">
        <w:instrText xml:space="preserve"> HYPERLINK "http://www.sciencedirect.com/science?_ob=ShoppingCartURL&amp;_method=add&amp;_eid=1-s2.0-S0885200615000678&amp;_ts=1443473994&amp;md5=7303b55e8eed998d0c8f10157b80e223" </w:instrText>
      </w:r>
      <w:r w:rsidRPr="006245C9">
        <w:fldChar w:fldCharType="separate"/>
      </w:r>
    </w:p>
    <w:p w:rsidR="006245C9" w:rsidRPr="006245C9" w:rsidRDefault="006245C9" w:rsidP="006245C9">
      <w:pPr>
        <w:rPr>
          <w:rStyle w:val="Hyperlink"/>
        </w:rPr>
      </w:pPr>
      <w:r w:rsidRPr="006245C9">
        <w:rPr>
          <w:rStyle w:val="Hyperlink"/>
          <w:b/>
          <w:bCs/>
        </w:rPr>
        <w:t>Purchase $35.95</w:t>
      </w:r>
    </w:p>
    <w:p w:rsidR="006245C9" w:rsidRPr="006245C9" w:rsidRDefault="006245C9" w:rsidP="006245C9">
      <w:r w:rsidRPr="006245C9">
        <w:fldChar w:fldCharType="end"/>
      </w:r>
    </w:p>
    <w:p w:rsidR="006245C9" w:rsidRPr="006245C9" w:rsidRDefault="006245C9" w:rsidP="006245C9">
      <w:pPr>
        <w:numPr>
          <w:ilvl w:val="0"/>
          <w:numId w:val="3"/>
        </w:numPr>
      </w:pPr>
      <w:r w:rsidRPr="006245C9">
        <w:drawing>
          <wp:inline distT="0" distB="0" distL="0" distR="0">
            <wp:extent cx="1619250" cy="190500"/>
            <wp:effectExtent l="0" t="0" r="0" b="0"/>
            <wp:docPr id="1" name="Picture 1" descr="http://www.sciencedirect.com/scidirimg/gw_rtn_ihub.gif">
              <a:hlinkClick xmlns:a="http://schemas.openxmlformats.org/drawingml/2006/main" r:id="rId19" tgtFrame="&quot;_blank&quot;" tooltip="&quot;Get Full Text Elsewh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direct.com/scidirimg/gw_rtn_ihub.gif">
                      <a:hlinkClick r:id="rId19" tgtFrame="&quot;_blank&quot;" tooltip="&quot;Get Full Text Elsewher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190500"/>
                    </a:xfrm>
                    <a:prstGeom prst="rect">
                      <a:avLst/>
                    </a:prstGeom>
                    <a:noFill/>
                    <a:ln>
                      <a:noFill/>
                    </a:ln>
                  </pic:spPr>
                </pic:pic>
              </a:graphicData>
            </a:graphic>
          </wp:inline>
        </w:drawing>
      </w:r>
    </w:p>
    <w:p w:rsidR="006245C9" w:rsidRPr="006245C9" w:rsidRDefault="006245C9" w:rsidP="006245C9">
      <w:r w:rsidRPr="006245C9">
        <w:pict/>
      </w:r>
      <w:hyperlink r:id="rId21" w:tgtFrame="doilink" w:history="1">
        <w:r w:rsidRPr="006245C9">
          <w:rPr>
            <w:rStyle w:val="Hyperlink"/>
          </w:rPr>
          <w:t>doi:10.1016/j.ecresq.2015.08.005</w:t>
        </w:r>
      </w:hyperlink>
    </w:p>
    <w:p w:rsidR="006245C9" w:rsidRPr="006245C9" w:rsidRDefault="006245C9" w:rsidP="006245C9">
      <w:hyperlink r:id="rId22" w:tgtFrame="_blank" w:tooltip="Get rights and content" w:history="1">
        <w:r w:rsidRPr="006245C9">
          <w:rPr>
            <w:rStyle w:val="Hyperlink"/>
          </w:rPr>
          <w:t>Get rights and content</w:t>
        </w:r>
      </w:hyperlink>
    </w:p>
    <w:p w:rsidR="006245C9" w:rsidRPr="006245C9" w:rsidRDefault="006245C9" w:rsidP="006245C9">
      <w:r w:rsidRPr="006245C9">
        <w:pict/>
      </w:r>
      <w:r w:rsidRPr="006245C9">
        <w:pict>
          <v:rect id="_x0000_i1027" style="width:0;height:.75pt" o:hralign="center" o:hrstd="t" o:hr="t" fillcolor="#a0a0a0" stroked="f"/>
        </w:pict>
      </w:r>
    </w:p>
    <w:p w:rsidR="006245C9" w:rsidRPr="006245C9" w:rsidRDefault="006245C9" w:rsidP="006245C9">
      <w:r w:rsidRPr="006245C9">
        <w:t>Highlights</w:t>
      </w:r>
    </w:p>
    <w:p w:rsidR="006245C9" w:rsidRPr="006245C9" w:rsidRDefault="006245C9" w:rsidP="006245C9">
      <w:r w:rsidRPr="006245C9">
        <w:lastRenderedPageBreak/>
        <w:t>•</w:t>
      </w:r>
    </w:p>
    <w:p w:rsidR="006245C9" w:rsidRPr="006245C9" w:rsidRDefault="006245C9" w:rsidP="006245C9">
      <w:r w:rsidRPr="006245C9">
        <w:t>Academic and social-emotional outcomes were examined for a population sample of 4983 children followed from 4–5 years to 8–9 years.</w:t>
      </w:r>
    </w:p>
    <w:p w:rsidR="006245C9" w:rsidRPr="006245C9" w:rsidRDefault="006245C9" w:rsidP="006245C9">
      <w:r w:rsidRPr="006245C9">
        <w:t>•</w:t>
      </w:r>
    </w:p>
    <w:p w:rsidR="006245C9" w:rsidRPr="006245C9" w:rsidRDefault="006245C9" w:rsidP="006245C9">
      <w:r w:rsidRPr="006245C9">
        <w:t>Multilingualism was not found to contribute to poorer educational and social-emotional outcomes at school.</w:t>
      </w:r>
    </w:p>
    <w:p w:rsidR="006245C9" w:rsidRPr="006245C9" w:rsidRDefault="006245C9" w:rsidP="006245C9">
      <w:r w:rsidRPr="006245C9">
        <w:t>•</w:t>
      </w:r>
    </w:p>
    <w:p w:rsidR="006245C9" w:rsidRPr="006245C9" w:rsidRDefault="006245C9" w:rsidP="006245C9">
      <w:r w:rsidRPr="006245C9">
        <w:t>The main predictor of academic difficulties at school was concern about 4- to 5-year-old children’s speech and language (regardless of whether they spoke English-only or were multilingual).</w:t>
      </w:r>
    </w:p>
    <w:p w:rsidR="006245C9" w:rsidRPr="006245C9" w:rsidRDefault="006245C9" w:rsidP="006245C9">
      <w:r w:rsidRPr="006245C9">
        <w:pict>
          <v:rect id="_x0000_i1028" style="width:0;height:.75pt" o:hralign="center" o:hrstd="t" o:hr="t" fillcolor="#a0a0a0" stroked="f"/>
        </w:pict>
      </w:r>
    </w:p>
    <w:p w:rsidR="006245C9" w:rsidRPr="006245C9" w:rsidRDefault="006245C9" w:rsidP="006245C9">
      <w:r w:rsidRPr="006245C9">
        <w:t>Abstract</w:t>
      </w:r>
    </w:p>
    <w:p w:rsidR="006245C9" w:rsidRPr="006245C9" w:rsidRDefault="006245C9" w:rsidP="006245C9">
      <w:r w:rsidRPr="006245C9">
        <w:t>This large-scale longitudinal population study provided a rare opportunity to consider the interface between multilingualism and speech-language competence on children’s academic and social-emotional outcomes and to determine whether differences between groups at 4–5 years persist, deepen, or disappear with time and schooling. Four distinct groups were identified from the Kindergarten cohort of the Longitudinal Study of Australian Children (LSAC) (1) English-only + typical speech and language (</w:t>
      </w:r>
      <w:r w:rsidRPr="006245C9">
        <w:rPr>
          <w:i/>
          <w:iCs/>
        </w:rPr>
        <w:t>n</w:t>
      </w:r>
      <w:r w:rsidRPr="006245C9">
        <w:t> = 2012); (2) multilingual + typical speech and language (</w:t>
      </w:r>
      <w:r w:rsidRPr="006245C9">
        <w:rPr>
          <w:i/>
          <w:iCs/>
        </w:rPr>
        <w:t>n</w:t>
      </w:r>
      <w:r w:rsidRPr="006245C9">
        <w:t> = 476); (3) English-only + speech and language concern (</w:t>
      </w:r>
      <w:r w:rsidRPr="006245C9">
        <w:rPr>
          <w:i/>
          <w:iCs/>
        </w:rPr>
        <w:t>n</w:t>
      </w:r>
      <w:r w:rsidRPr="006245C9">
        <w:t> = 643); and (4) multilingual + speech and language concern (</w:t>
      </w:r>
      <w:r w:rsidRPr="006245C9">
        <w:rPr>
          <w:i/>
          <w:iCs/>
        </w:rPr>
        <w:t>n</w:t>
      </w:r>
      <w:r w:rsidRPr="006245C9">
        <w:t xml:space="preserve"> = 109). Two analytic approaches were used to compare these groups. First, a matched case-control design was used to randomly match multilingual children with speech and language concern (group 4, </w:t>
      </w:r>
      <w:r w:rsidRPr="006245C9">
        <w:rPr>
          <w:i/>
          <w:iCs/>
        </w:rPr>
        <w:t>n</w:t>
      </w:r>
      <w:r w:rsidRPr="006245C9">
        <w:t> = 109) to children in groups 1–3 on gender, age, and family socio-economic position in a cross-sectional comparison of vocabulary, school readiness, and behavioral adjustment. Next, analyses were applied to the whole sample to determine longitudinal effects of group membership on teachers' ratings of literacy, numeracy, and behavioral adjustment at ages 6–7 and 8–9 years. At 4–5 years, multilingual children with speech and language concern did equally well or better than English-only children (with or without speech and language concern) on school readiness tests but performed more poorly on measures of English vocabulary and behavior. At ages 6–7 and 8–9, the early gap between English-only and multilingual children had closed. Multilingualism was not found to contribute to differences in literacy and numeracy outcomes at school; instead, outcomes were more related to concerns about children’s speech and language in early childhood. There were no group differences for socio-emotional outcomes. Early evidence for the combined risks of multilingualism plus speech and language concern was not upheld into the school years.</w:t>
      </w:r>
    </w:p>
    <w:p w:rsidR="006245C9" w:rsidRPr="006245C9" w:rsidRDefault="006245C9" w:rsidP="006245C9">
      <w:r w:rsidRPr="006245C9">
        <w:pict/>
      </w:r>
      <w:r w:rsidRPr="006245C9">
        <w:t>Keywords</w:t>
      </w:r>
    </w:p>
    <w:p w:rsidR="006245C9" w:rsidRPr="006245C9" w:rsidRDefault="006245C9" w:rsidP="006245C9">
      <w:pPr>
        <w:numPr>
          <w:ilvl w:val="0"/>
          <w:numId w:val="4"/>
        </w:numPr>
      </w:pPr>
      <w:r w:rsidRPr="006245C9">
        <w:t xml:space="preserve">Bilingual; </w:t>
      </w:r>
    </w:p>
    <w:p w:rsidR="006245C9" w:rsidRPr="006245C9" w:rsidRDefault="006245C9" w:rsidP="006245C9">
      <w:pPr>
        <w:numPr>
          <w:ilvl w:val="0"/>
          <w:numId w:val="4"/>
        </w:numPr>
      </w:pPr>
      <w:r w:rsidRPr="006245C9">
        <w:lastRenderedPageBreak/>
        <w:t xml:space="preserve">Multilingual; </w:t>
      </w:r>
    </w:p>
    <w:p w:rsidR="006245C9" w:rsidRPr="006245C9" w:rsidRDefault="006245C9" w:rsidP="006245C9">
      <w:pPr>
        <w:numPr>
          <w:ilvl w:val="0"/>
          <w:numId w:val="4"/>
        </w:numPr>
      </w:pPr>
      <w:r w:rsidRPr="006245C9">
        <w:t xml:space="preserve">Dual language learner (DLL); </w:t>
      </w:r>
    </w:p>
    <w:p w:rsidR="006245C9" w:rsidRPr="006245C9" w:rsidRDefault="006245C9" w:rsidP="006245C9">
      <w:pPr>
        <w:numPr>
          <w:ilvl w:val="0"/>
          <w:numId w:val="4"/>
        </w:numPr>
      </w:pPr>
      <w:r w:rsidRPr="006245C9">
        <w:t xml:space="preserve">Educational outcomes; </w:t>
      </w:r>
    </w:p>
    <w:p w:rsidR="006245C9" w:rsidRPr="006245C9" w:rsidRDefault="006245C9" w:rsidP="006245C9">
      <w:pPr>
        <w:numPr>
          <w:ilvl w:val="0"/>
          <w:numId w:val="4"/>
        </w:numPr>
      </w:pPr>
      <w:r w:rsidRPr="006245C9">
        <w:t xml:space="preserve">Social-emotional outcomes; </w:t>
      </w:r>
    </w:p>
    <w:p w:rsidR="006245C9" w:rsidRPr="006245C9" w:rsidRDefault="006245C9" w:rsidP="006245C9">
      <w:pPr>
        <w:numPr>
          <w:ilvl w:val="0"/>
          <w:numId w:val="4"/>
        </w:numPr>
      </w:pPr>
      <w:r w:rsidRPr="006245C9">
        <w:t xml:space="preserve">Speech; </w:t>
      </w:r>
    </w:p>
    <w:p w:rsidR="006245C9" w:rsidRPr="006245C9" w:rsidRDefault="006245C9" w:rsidP="006245C9">
      <w:pPr>
        <w:numPr>
          <w:ilvl w:val="0"/>
          <w:numId w:val="4"/>
        </w:numPr>
      </w:pPr>
      <w:r w:rsidRPr="006245C9">
        <w:t xml:space="preserve">Language; </w:t>
      </w:r>
    </w:p>
    <w:p w:rsidR="006245C9" w:rsidRPr="006245C9" w:rsidRDefault="006245C9" w:rsidP="006245C9">
      <w:pPr>
        <w:numPr>
          <w:ilvl w:val="0"/>
          <w:numId w:val="4"/>
        </w:numPr>
      </w:pPr>
      <w:r w:rsidRPr="006245C9">
        <w:t xml:space="preserve">Communication; </w:t>
      </w:r>
    </w:p>
    <w:p w:rsidR="006245C9" w:rsidRPr="006245C9" w:rsidRDefault="006245C9" w:rsidP="006245C9">
      <w:pPr>
        <w:numPr>
          <w:ilvl w:val="0"/>
          <w:numId w:val="4"/>
        </w:numPr>
      </w:pPr>
      <w:r w:rsidRPr="006245C9">
        <w:t xml:space="preserve">Literacy; </w:t>
      </w:r>
    </w:p>
    <w:p w:rsidR="006245C9" w:rsidRPr="006245C9" w:rsidRDefault="006245C9" w:rsidP="006245C9">
      <w:pPr>
        <w:numPr>
          <w:ilvl w:val="0"/>
          <w:numId w:val="4"/>
        </w:numPr>
      </w:pPr>
      <w:r w:rsidRPr="006245C9">
        <w:t xml:space="preserve">Reading; </w:t>
      </w:r>
    </w:p>
    <w:p w:rsidR="006245C9" w:rsidRPr="006245C9" w:rsidRDefault="006245C9" w:rsidP="006245C9">
      <w:pPr>
        <w:numPr>
          <w:ilvl w:val="0"/>
          <w:numId w:val="4"/>
        </w:numPr>
      </w:pPr>
      <w:r w:rsidRPr="006245C9">
        <w:t xml:space="preserve">Numeracy; </w:t>
      </w:r>
    </w:p>
    <w:p w:rsidR="006245C9" w:rsidRPr="006245C9" w:rsidRDefault="006245C9" w:rsidP="006245C9">
      <w:pPr>
        <w:numPr>
          <w:ilvl w:val="0"/>
          <w:numId w:val="4"/>
        </w:numPr>
      </w:pPr>
      <w:r w:rsidRPr="006245C9">
        <w:t>Mathematics</w:t>
      </w:r>
    </w:p>
    <w:p w:rsidR="006245C9" w:rsidRPr="006245C9" w:rsidRDefault="006245C9" w:rsidP="006245C9">
      <w:r w:rsidRPr="006245C9">
        <w:t>Corresponding author at: Charles Sturt University, Bathurst, NSW, 2795, Australia.</w:t>
      </w:r>
    </w:p>
    <w:p w:rsidR="006245C9" w:rsidRPr="006245C9" w:rsidRDefault="006245C9" w:rsidP="006245C9">
      <w:r w:rsidRPr="006245C9">
        <w:t>Copyright © 2015 Elsevier Inc. All rights reserved.</w:t>
      </w:r>
    </w:p>
    <w:p w:rsidR="000D2F92" w:rsidRDefault="000D2F92">
      <w:bookmarkStart w:id="0" w:name="_GoBack"/>
      <w:bookmarkEnd w:id="0"/>
    </w:p>
    <w:sectPr w:rsidR="000D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E84"/>
    <w:multiLevelType w:val="multilevel"/>
    <w:tmpl w:val="2D34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E2F5B"/>
    <w:multiLevelType w:val="multilevel"/>
    <w:tmpl w:val="EE04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367EC7"/>
    <w:multiLevelType w:val="multilevel"/>
    <w:tmpl w:val="E4F4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9B7DE0"/>
    <w:multiLevelType w:val="multilevel"/>
    <w:tmpl w:val="B4D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C9"/>
    <w:rsid w:val="0002548D"/>
    <w:rsid w:val="000D2F92"/>
    <w:rsid w:val="006245C9"/>
    <w:rsid w:val="00AF4787"/>
    <w:rsid w:val="00BC302F"/>
    <w:rsid w:val="00D50A54"/>
    <w:rsid w:val="00FB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5C9"/>
    <w:rPr>
      <w:color w:val="0000FF" w:themeColor="hyperlink"/>
      <w:u w:val="single"/>
    </w:rPr>
  </w:style>
  <w:style w:type="paragraph" w:styleId="BalloonText">
    <w:name w:val="Balloon Text"/>
    <w:basedOn w:val="Normal"/>
    <w:link w:val="BalloonTextChar"/>
    <w:uiPriority w:val="99"/>
    <w:semiHidden/>
    <w:unhideWhenUsed/>
    <w:rsid w:val="0062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5C9"/>
    <w:rPr>
      <w:color w:val="0000FF" w:themeColor="hyperlink"/>
      <w:u w:val="single"/>
    </w:rPr>
  </w:style>
  <w:style w:type="paragraph" w:styleId="BalloonText">
    <w:name w:val="Balloon Text"/>
    <w:basedOn w:val="Normal"/>
    <w:link w:val="BalloonTextChar"/>
    <w:uiPriority w:val="99"/>
    <w:semiHidden/>
    <w:unhideWhenUsed/>
    <w:rsid w:val="0062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763080">
      <w:bodyDiv w:val="1"/>
      <w:marLeft w:val="0"/>
      <w:marRight w:val="0"/>
      <w:marTop w:val="0"/>
      <w:marBottom w:val="0"/>
      <w:divBdr>
        <w:top w:val="none" w:sz="0" w:space="0" w:color="auto"/>
        <w:left w:val="none" w:sz="0" w:space="0" w:color="auto"/>
        <w:bottom w:val="none" w:sz="0" w:space="0" w:color="auto"/>
        <w:right w:val="none" w:sz="0" w:space="0" w:color="auto"/>
      </w:divBdr>
      <w:divsChild>
        <w:div w:id="233122565">
          <w:marLeft w:val="0"/>
          <w:marRight w:val="0"/>
          <w:marTop w:val="0"/>
          <w:marBottom w:val="0"/>
          <w:divBdr>
            <w:top w:val="single" w:sz="2" w:space="0" w:color="2E2E2E"/>
            <w:left w:val="single" w:sz="2" w:space="0" w:color="2E2E2E"/>
            <w:bottom w:val="single" w:sz="2" w:space="0" w:color="2E2E2E"/>
            <w:right w:val="single" w:sz="2" w:space="0" w:color="2E2E2E"/>
          </w:divBdr>
          <w:divsChild>
            <w:div w:id="1992980816">
              <w:marLeft w:val="0"/>
              <w:marRight w:val="0"/>
              <w:marTop w:val="0"/>
              <w:marBottom w:val="0"/>
              <w:divBdr>
                <w:top w:val="single" w:sz="6" w:space="0" w:color="C9C9C9"/>
                <w:left w:val="none" w:sz="0" w:space="0" w:color="auto"/>
                <w:bottom w:val="none" w:sz="0" w:space="0" w:color="auto"/>
                <w:right w:val="none" w:sz="0" w:space="0" w:color="auto"/>
              </w:divBdr>
              <w:divsChild>
                <w:div w:id="2045934410">
                  <w:marLeft w:val="0"/>
                  <w:marRight w:val="0"/>
                  <w:marTop w:val="0"/>
                  <w:marBottom w:val="0"/>
                  <w:divBdr>
                    <w:top w:val="none" w:sz="0" w:space="0" w:color="auto"/>
                    <w:left w:val="none" w:sz="0" w:space="0" w:color="auto"/>
                    <w:bottom w:val="none" w:sz="0" w:space="0" w:color="auto"/>
                    <w:right w:val="none" w:sz="0" w:space="0" w:color="auto"/>
                  </w:divBdr>
                  <w:divsChild>
                    <w:div w:id="306477094">
                      <w:marLeft w:val="0"/>
                      <w:marRight w:val="0"/>
                      <w:marTop w:val="0"/>
                      <w:marBottom w:val="0"/>
                      <w:divBdr>
                        <w:top w:val="none" w:sz="0" w:space="0" w:color="auto"/>
                        <w:left w:val="none" w:sz="0" w:space="0" w:color="auto"/>
                        <w:bottom w:val="none" w:sz="0" w:space="0" w:color="auto"/>
                        <w:right w:val="none" w:sz="0" w:space="0" w:color="auto"/>
                      </w:divBdr>
                      <w:divsChild>
                        <w:div w:id="1222719031">
                          <w:marLeft w:val="0"/>
                          <w:marRight w:val="0"/>
                          <w:marTop w:val="225"/>
                          <w:marBottom w:val="180"/>
                          <w:divBdr>
                            <w:top w:val="single" w:sz="6" w:space="0" w:color="D7D7D7"/>
                            <w:left w:val="single" w:sz="2" w:space="0" w:color="D7D7D7"/>
                            <w:bottom w:val="single" w:sz="6" w:space="0" w:color="D7D7D7"/>
                            <w:right w:val="single" w:sz="2" w:space="0" w:color="D7D7D7"/>
                          </w:divBdr>
                          <w:divsChild>
                            <w:div w:id="2126197230">
                              <w:marLeft w:val="0"/>
                              <w:marRight w:val="0"/>
                              <w:marTop w:val="0"/>
                              <w:marBottom w:val="0"/>
                              <w:divBdr>
                                <w:top w:val="none" w:sz="0" w:space="0" w:color="auto"/>
                                <w:left w:val="none" w:sz="0" w:space="0" w:color="auto"/>
                                <w:bottom w:val="none" w:sz="0" w:space="0" w:color="auto"/>
                                <w:right w:val="none" w:sz="0" w:space="0" w:color="auto"/>
                              </w:divBdr>
                              <w:divsChild>
                                <w:div w:id="934560012">
                                  <w:marLeft w:val="0"/>
                                  <w:marRight w:val="0"/>
                                  <w:marTop w:val="0"/>
                                  <w:marBottom w:val="0"/>
                                  <w:divBdr>
                                    <w:top w:val="none" w:sz="0" w:space="0" w:color="auto"/>
                                    <w:left w:val="none" w:sz="0" w:space="0" w:color="auto"/>
                                    <w:bottom w:val="none" w:sz="0" w:space="0" w:color="auto"/>
                                    <w:right w:val="none" w:sz="0" w:space="0" w:color="auto"/>
                                  </w:divBdr>
                                </w:div>
                              </w:divsChild>
                            </w:div>
                            <w:div w:id="286862528">
                              <w:marLeft w:val="0"/>
                              <w:marRight w:val="0"/>
                              <w:marTop w:val="0"/>
                              <w:marBottom w:val="0"/>
                              <w:divBdr>
                                <w:top w:val="none" w:sz="0" w:space="0" w:color="auto"/>
                                <w:left w:val="none" w:sz="0" w:space="0" w:color="auto"/>
                                <w:bottom w:val="none" w:sz="0" w:space="0" w:color="auto"/>
                                <w:right w:val="none" w:sz="0" w:space="0" w:color="auto"/>
                              </w:divBdr>
                            </w:div>
                          </w:divsChild>
                        </w:div>
                        <w:div w:id="1037389585">
                          <w:marLeft w:val="0"/>
                          <w:marRight w:val="0"/>
                          <w:marTop w:val="0"/>
                          <w:marBottom w:val="0"/>
                          <w:divBdr>
                            <w:top w:val="none" w:sz="0" w:space="0" w:color="auto"/>
                            <w:left w:val="none" w:sz="0" w:space="0" w:color="auto"/>
                            <w:bottom w:val="none" w:sz="0" w:space="0" w:color="auto"/>
                            <w:right w:val="none" w:sz="0" w:space="0" w:color="auto"/>
                          </w:divBdr>
                          <w:divsChild>
                            <w:div w:id="932474932">
                              <w:marLeft w:val="0"/>
                              <w:marRight w:val="0"/>
                              <w:marTop w:val="0"/>
                              <w:marBottom w:val="0"/>
                              <w:divBdr>
                                <w:top w:val="none" w:sz="0" w:space="0" w:color="auto"/>
                                <w:left w:val="none" w:sz="0" w:space="0" w:color="auto"/>
                                <w:bottom w:val="none" w:sz="0" w:space="0" w:color="auto"/>
                                <w:right w:val="none" w:sz="0" w:space="0" w:color="auto"/>
                              </w:divBdr>
                            </w:div>
                            <w:div w:id="521018092">
                              <w:marLeft w:val="0"/>
                              <w:marRight w:val="0"/>
                              <w:marTop w:val="0"/>
                              <w:marBottom w:val="0"/>
                              <w:divBdr>
                                <w:top w:val="none" w:sz="0" w:space="0" w:color="auto"/>
                                <w:left w:val="none" w:sz="0" w:space="0" w:color="auto"/>
                                <w:bottom w:val="none" w:sz="0" w:space="0" w:color="auto"/>
                                <w:right w:val="none" w:sz="0" w:space="0" w:color="auto"/>
                              </w:divBdr>
                            </w:div>
                            <w:div w:id="908225392">
                              <w:marLeft w:val="0"/>
                              <w:marRight w:val="0"/>
                              <w:marTop w:val="225"/>
                              <w:marBottom w:val="180"/>
                              <w:divBdr>
                                <w:top w:val="single" w:sz="6" w:space="0" w:color="DFDFDF"/>
                                <w:left w:val="single" w:sz="6" w:space="0" w:color="DFDFDF"/>
                                <w:bottom w:val="single" w:sz="6" w:space="0" w:color="DFDFDF"/>
                                <w:right w:val="single" w:sz="6" w:space="0" w:color="DFDFDF"/>
                              </w:divBdr>
                              <w:divsChild>
                                <w:div w:id="1875655525">
                                  <w:marLeft w:val="0"/>
                                  <w:marRight w:val="0"/>
                                  <w:marTop w:val="0"/>
                                  <w:marBottom w:val="0"/>
                                  <w:divBdr>
                                    <w:top w:val="none" w:sz="0" w:space="0" w:color="auto"/>
                                    <w:left w:val="none" w:sz="0" w:space="0" w:color="auto"/>
                                    <w:bottom w:val="single" w:sz="6" w:space="2" w:color="DFDFDF"/>
                                    <w:right w:val="none" w:sz="0" w:space="0" w:color="auto"/>
                                  </w:divBdr>
                                </w:div>
                                <w:div w:id="1520270916">
                                  <w:marLeft w:val="0"/>
                                  <w:marRight w:val="0"/>
                                  <w:marTop w:val="0"/>
                                  <w:marBottom w:val="0"/>
                                  <w:divBdr>
                                    <w:top w:val="none" w:sz="0" w:space="0" w:color="auto"/>
                                    <w:left w:val="none" w:sz="0" w:space="0" w:color="auto"/>
                                    <w:bottom w:val="none" w:sz="0" w:space="0" w:color="auto"/>
                                    <w:right w:val="none" w:sz="0" w:space="0" w:color="auto"/>
                                  </w:divBdr>
                                  <w:divsChild>
                                    <w:div w:id="181941177">
                                      <w:marLeft w:val="0"/>
                                      <w:marRight w:val="0"/>
                                      <w:marTop w:val="0"/>
                                      <w:marBottom w:val="0"/>
                                      <w:divBdr>
                                        <w:top w:val="none" w:sz="0" w:space="0" w:color="auto"/>
                                        <w:left w:val="none" w:sz="0" w:space="0" w:color="auto"/>
                                        <w:bottom w:val="none" w:sz="0" w:space="0" w:color="auto"/>
                                        <w:right w:val="none" w:sz="0" w:space="0" w:color="auto"/>
                                      </w:divBdr>
                                      <w:divsChild>
                                        <w:div w:id="828405628">
                                          <w:marLeft w:val="0"/>
                                          <w:marRight w:val="0"/>
                                          <w:marTop w:val="0"/>
                                          <w:marBottom w:val="75"/>
                                          <w:divBdr>
                                            <w:top w:val="none" w:sz="0" w:space="0" w:color="auto"/>
                                            <w:left w:val="none" w:sz="0" w:space="0" w:color="auto"/>
                                            <w:bottom w:val="none" w:sz="0" w:space="0" w:color="auto"/>
                                            <w:right w:val="none" w:sz="0" w:space="0" w:color="auto"/>
                                          </w:divBdr>
                                        </w:div>
                                      </w:divsChild>
                                    </w:div>
                                    <w:div w:id="316810206">
                                      <w:marLeft w:val="0"/>
                                      <w:marRight w:val="0"/>
                                      <w:marTop w:val="0"/>
                                      <w:marBottom w:val="0"/>
                                      <w:divBdr>
                                        <w:top w:val="none" w:sz="0" w:space="0" w:color="auto"/>
                                        <w:left w:val="none" w:sz="0" w:space="0" w:color="auto"/>
                                        <w:bottom w:val="none" w:sz="0" w:space="0" w:color="auto"/>
                                        <w:right w:val="none" w:sz="0" w:space="0" w:color="auto"/>
                                      </w:divBdr>
                                      <w:divsChild>
                                        <w:div w:id="1855608812">
                                          <w:marLeft w:val="0"/>
                                          <w:marRight w:val="0"/>
                                          <w:marTop w:val="75"/>
                                          <w:marBottom w:val="105"/>
                                          <w:divBdr>
                                            <w:top w:val="single" w:sz="6" w:space="2" w:color="598C20"/>
                                            <w:left w:val="single" w:sz="6" w:space="5" w:color="598C20"/>
                                            <w:bottom w:val="single" w:sz="6" w:space="2" w:color="598C20"/>
                                            <w:right w:val="single" w:sz="6" w:space="5" w:color="598C20"/>
                                          </w:divBdr>
                                        </w:div>
                                      </w:divsChild>
                                    </w:div>
                                    <w:div w:id="16196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562">
                          <w:marLeft w:val="0"/>
                          <w:marRight w:val="0"/>
                          <w:marTop w:val="0"/>
                          <w:marBottom w:val="0"/>
                          <w:divBdr>
                            <w:top w:val="none" w:sz="0" w:space="0" w:color="auto"/>
                            <w:left w:val="none" w:sz="0" w:space="0" w:color="auto"/>
                            <w:bottom w:val="none" w:sz="0" w:space="0" w:color="auto"/>
                            <w:right w:val="none" w:sz="0" w:space="0" w:color="auto"/>
                          </w:divBdr>
                          <w:divsChild>
                            <w:div w:id="1780491410">
                              <w:marLeft w:val="0"/>
                              <w:marRight w:val="0"/>
                              <w:marTop w:val="0"/>
                              <w:marBottom w:val="0"/>
                              <w:divBdr>
                                <w:top w:val="none" w:sz="0" w:space="0" w:color="auto"/>
                                <w:left w:val="none" w:sz="0" w:space="0" w:color="auto"/>
                                <w:bottom w:val="none" w:sz="0" w:space="0" w:color="auto"/>
                                <w:right w:val="none" w:sz="0" w:space="0" w:color="auto"/>
                              </w:divBdr>
                            </w:div>
                            <w:div w:id="425809509">
                              <w:marLeft w:val="0"/>
                              <w:marRight w:val="0"/>
                              <w:marTop w:val="0"/>
                              <w:marBottom w:val="0"/>
                              <w:divBdr>
                                <w:top w:val="none" w:sz="0" w:space="0" w:color="auto"/>
                                <w:left w:val="none" w:sz="0" w:space="0" w:color="auto"/>
                                <w:bottom w:val="none" w:sz="0" w:space="0" w:color="auto"/>
                                <w:right w:val="none" w:sz="0" w:space="0" w:color="auto"/>
                              </w:divBdr>
                            </w:div>
                            <w:div w:id="16608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ciencedirect.com/science/article/pii/S0885200615000678" TargetMode="External"/><Relationship Id="rId18" Type="http://schemas.openxmlformats.org/officeDocument/2006/relationships/hyperlink" Target="http://www.sciencedirect.com/science/article/pii/S0885200615000678" TargetMode="External"/><Relationship Id="rId3" Type="http://schemas.microsoft.com/office/2007/relationships/stylesWithEffects" Target="stylesWithEffects.xml"/><Relationship Id="rId21" Type="http://schemas.openxmlformats.org/officeDocument/2006/relationships/hyperlink" Target="http://dx.doi.org/10.1016/j.ecresq.2015.08.005" TargetMode="External"/><Relationship Id="rId7" Type="http://schemas.openxmlformats.org/officeDocument/2006/relationships/hyperlink" Target="http://www.sciencedirect.com/science/journal/08852006/34/supp/C" TargetMode="External"/><Relationship Id="rId12" Type="http://schemas.openxmlformats.org/officeDocument/2006/relationships/hyperlink" Target="http://www.sciencedirect.com/science/article/pii/S0885200615000678"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sciencedirect.com/science/article/pii/S0885200615000678"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www.sciencedirect.com/science/journal/08852006/34/supp/C" TargetMode="External"/><Relationship Id="rId11" Type="http://schemas.openxmlformats.org/officeDocument/2006/relationships/hyperlink" Target="http://www.sciencedirect.com/science/article/pii/S088520061500067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science/article/pii/S0885200615000678" TargetMode="External"/><Relationship Id="rId23" Type="http://schemas.openxmlformats.org/officeDocument/2006/relationships/fontTable" Target="fontTable.xml"/><Relationship Id="rId10" Type="http://schemas.openxmlformats.org/officeDocument/2006/relationships/hyperlink" Target="http://www.sciencedirect.com/science/article/pii/S0885200615000678" TargetMode="External"/><Relationship Id="rId19" Type="http://schemas.openxmlformats.org/officeDocument/2006/relationships/hyperlink" Target="http://linkinghub.elsevier.com/retrieve/pii/S0885200615000678?showall=true" TargetMode="External"/><Relationship Id="rId4" Type="http://schemas.openxmlformats.org/officeDocument/2006/relationships/settings" Target="settings.xml"/><Relationship Id="rId9" Type="http://schemas.openxmlformats.org/officeDocument/2006/relationships/hyperlink" Target="http://www.sciencedirect.com/science/article/pii/S0885200615000678" TargetMode="External"/><Relationship Id="rId14" Type="http://schemas.openxmlformats.org/officeDocument/2006/relationships/hyperlink" Target="http://www.sciencedirect.com/science/article/pii/S0885200615000678" TargetMode="External"/><Relationship Id="rId22" Type="http://schemas.openxmlformats.org/officeDocument/2006/relationships/hyperlink" Target="https://s100.copyright.com/AppDispatchServlet?publisherName=ELS&amp;contentID=S0885200615000678&amp;orderBeanRese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Strawser</dc:creator>
  <cp:lastModifiedBy>DD Strawser</cp:lastModifiedBy>
  <cp:revision>1</cp:revision>
  <dcterms:created xsi:type="dcterms:W3CDTF">2015-09-28T21:00:00Z</dcterms:created>
  <dcterms:modified xsi:type="dcterms:W3CDTF">2015-09-28T21:01:00Z</dcterms:modified>
</cp:coreProperties>
</file>